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FE634E">
        <w:rPr>
          <w:b/>
          <w:bCs/>
          <w:szCs w:val="20"/>
        </w:rPr>
        <w:t xml:space="preserve"> din Ghidul specific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Se referă la cantitatea de gaze cu efect de seră economisită într-un an ca urmare a implementării proiectului</w:t>
            </w:r>
          </w:p>
        </w:tc>
        <w:tc>
          <w:tcPr>
            <w:tcW w:w="1559" w:type="dxa"/>
          </w:tcPr>
          <w:p w:rsidR="007D058B" w:rsidRPr="00B72B68" w:rsidRDefault="00352B63" w:rsidP="003D2429">
            <w:pPr>
              <w:pStyle w:val="Normal1"/>
              <w:spacing w:before="0" w:after="0"/>
            </w:pPr>
            <w:r w:rsidRPr="00B72B68">
              <w:t>Echivalent tone de CO</w:t>
            </w:r>
            <w:r w:rsidRPr="00B72B68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Scăderea anuală estimată a gazelor cu efect de seră este dată de diferența dintre valorile înregistrate la finalul implementării proiectului (estimate prin măsurile/pachetele de măsuri propuse prin Raportul de audit energetic) și valorile înregistrate la începutul implementării proiectului calculate pentru clădire (precizate în Certificatul de performanță energetică a clădirii). </w:t>
            </w:r>
          </w:p>
          <w:p w:rsidR="00665191" w:rsidRPr="00B72B68" w:rsidRDefault="00665191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Valoarea indicatorului anual se va obține prin înmulțirea </w:t>
            </w:r>
            <w:r w:rsidR="00665191" w:rsidRPr="00B72B68">
              <w:t xml:space="preserve">diferenței rezultate privind emisiile echivalent CO2 </w:t>
            </w:r>
            <w:r w:rsidRPr="00B72B68">
              <w:t xml:space="preserve">cu suprafața utilă a </w:t>
            </w:r>
            <w:r w:rsidR="00D22079" w:rsidRPr="00B72B68">
              <w:t xml:space="preserve">spațiului încălzit al </w:t>
            </w:r>
            <w:r w:rsidRPr="00B72B68">
              <w:t xml:space="preserve">clădirii. 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Indicele anual</w:t>
            </w:r>
            <w:r w:rsidR="00D535CD" w:rsidRPr="00B72B68">
              <w:t xml:space="preserve"> specific</w:t>
            </w:r>
            <w:r w:rsidRPr="00B72B68">
              <w:t xml:space="preserve">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P</w:t>
            </w:r>
            <w:r w:rsidR="00C267D2" w:rsidRPr="00B72B68">
              <w:t>otrivit metodologiei, pentru mă</w:t>
            </w:r>
            <w:r w:rsidRPr="00B72B68">
              <w:t>sura/pachetul de măsuri se recalculează consumurile energetice</w:t>
            </w:r>
            <w:r w:rsidR="00D535CD" w:rsidRPr="00B72B68">
              <w:t xml:space="preserve"> şi se estimează </w:t>
            </w:r>
            <w:r w:rsidRPr="00B72B68">
              <w:t>costurile şi durata corespunzătoare de recuperare a implementării măsuri</w:t>
            </w:r>
            <w:r w:rsidR="00D535CD" w:rsidRPr="00B72B68">
              <w:t>i</w:t>
            </w:r>
            <w:r w:rsidR="00C267D2" w:rsidRPr="00B72B68">
              <w:t>/pache</w:t>
            </w:r>
            <w:r w:rsidR="00D535CD" w:rsidRPr="00B72B68">
              <w:t>tului</w:t>
            </w:r>
            <w:r w:rsidRPr="00B72B68">
              <w:t>. Se recomandă să se solicite și estimarea reducerii anuale</w:t>
            </w:r>
            <w:r w:rsidR="00511FBB" w:rsidRPr="00B72B68">
              <w:t xml:space="preserve"> specifice</w:t>
            </w:r>
            <w:r w:rsidRPr="00B72B68">
              <w:t xml:space="preserve"> a emisiilor, pe măsu</w:t>
            </w:r>
            <w:r w:rsidR="00D535CD" w:rsidRPr="00B72B68">
              <w:t>ră</w:t>
            </w:r>
            <w:r w:rsidRPr="00B72B68">
              <w:t xml:space="preserve"> sau pe pachet de măsuri.</w:t>
            </w:r>
          </w:p>
        </w:tc>
        <w:tc>
          <w:tcPr>
            <w:tcW w:w="1843" w:type="dxa"/>
          </w:tcPr>
          <w:p w:rsidR="007D058B" w:rsidRPr="00B72B68" w:rsidRDefault="00665191" w:rsidP="003D2429">
            <w:pPr>
              <w:pStyle w:val="Normal1"/>
              <w:spacing w:before="0" w:after="0"/>
            </w:pPr>
            <w:r w:rsidRPr="00B72B68">
              <w:t xml:space="preserve">Raportul de audit energetic și </w:t>
            </w:r>
            <w:r w:rsidR="007D058B" w:rsidRPr="00B72B68">
              <w:t>Certificatul de performanţă energetică</w:t>
            </w:r>
          </w:p>
        </w:tc>
      </w:tr>
      <w:tr w:rsidR="005937D0" w:rsidTr="004028E9">
        <w:tc>
          <w:tcPr>
            <w:tcW w:w="2943" w:type="dxa"/>
          </w:tcPr>
          <w:p w:rsidR="005937D0" w:rsidRPr="00B72B68" w:rsidRDefault="00191B01" w:rsidP="003D2429">
            <w:pPr>
              <w:pStyle w:val="Normal1"/>
              <w:spacing w:before="0" w:after="0"/>
            </w:pPr>
            <w:r>
              <w:lastRenderedPageBreak/>
              <w:t>Scădere</w:t>
            </w:r>
            <w:r w:rsidR="005937D0" w:rsidRPr="00B72B68">
              <w:t>a consumului anual de energie primară</w:t>
            </w:r>
          </w:p>
        </w:tc>
        <w:tc>
          <w:tcPr>
            <w:tcW w:w="2552" w:type="dxa"/>
          </w:tcPr>
          <w:p w:rsidR="005937D0" w:rsidRPr="00B72B68" w:rsidRDefault="00C327EB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</w:t>
            </w:r>
            <w:r w:rsidR="00665191" w:rsidRPr="00B72B68">
              <w:t>economisită anual</w:t>
            </w:r>
            <w:r w:rsidRPr="00B72B68">
              <w:t xml:space="preserve"> la nivelul clădirii</w:t>
            </w:r>
          </w:p>
        </w:tc>
        <w:tc>
          <w:tcPr>
            <w:tcW w:w="1559" w:type="dxa"/>
          </w:tcPr>
          <w:p w:rsidR="005937D0" w:rsidRPr="00C269B2" w:rsidRDefault="005937D0" w:rsidP="003D2429">
            <w:pPr>
              <w:pStyle w:val="Normal1"/>
              <w:spacing w:before="0" w:after="0"/>
            </w:pPr>
            <w:r w:rsidRPr="00C269B2">
              <w:t>k</w:t>
            </w:r>
            <w:r w:rsidR="00434DC3" w:rsidRPr="00C269B2">
              <w:t>W</w:t>
            </w:r>
            <w:r w:rsidRPr="00C269B2">
              <w:t>h/an</w:t>
            </w:r>
          </w:p>
        </w:tc>
        <w:tc>
          <w:tcPr>
            <w:tcW w:w="4698" w:type="dxa"/>
          </w:tcPr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Scăderea consumului anual de energie primară este dată de diferența dintre valoarea calculată la finalul implementării proiectului și valoarea calculată la începutul implementării proiectului pentru fiecare clădire inclusă în proiect.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191B01" w:rsidRDefault="00665191" w:rsidP="00665191">
            <w:pPr>
              <w:pStyle w:val="Normal1"/>
              <w:spacing w:before="0" w:after="0"/>
            </w:pPr>
            <w:r w:rsidRPr="00191B01">
              <w:t>Transformarea energiei finale în energie primară se realizează pentru fiecare vector energetic (încălzire/răcire, apă caldă de consum, electric) utilizând coeficienţii corespunzători de conversie în energie primară prev</w:t>
            </w:r>
            <w:r w:rsidR="00F813AC">
              <w:t>ăzuţi în Ordinul MDRAPFE nr. 264</w:t>
            </w:r>
            <w:bookmarkStart w:id="0" w:name="_GoBack"/>
            <w:bookmarkEnd w:id="0"/>
            <w:r w:rsidRPr="00191B01">
              <w:t>1/2017.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5937D0" w:rsidRPr="00C269B2" w:rsidRDefault="005937D0" w:rsidP="005937D0">
            <w:pPr>
              <w:pStyle w:val="Normal1"/>
              <w:spacing w:before="0" w:after="0"/>
            </w:pPr>
            <w:r w:rsidRPr="00C269B2">
              <w:t xml:space="preserve">Valoarea indicatorului la începutul implementării proiectului reprezintă valoarea calculată iniţial pentru clădire (precizată în </w:t>
            </w:r>
            <w:r w:rsidR="00AB0A49" w:rsidRPr="00C269B2">
              <w:t>Raportul de audit energetic</w:t>
            </w:r>
            <w:r w:rsidRPr="00C269B2">
              <w:t>).</w:t>
            </w:r>
          </w:p>
          <w:p w:rsidR="005937D0" w:rsidRPr="00C269B2" w:rsidRDefault="005937D0" w:rsidP="005937D0">
            <w:pPr>
              <w:pStyle w:val="Normal1"/>
              <w:spacing w:before="0" w:after="0"/>
            </w:pPr>
          </w:p>
          <w:p w:rsidR="00C93C7D" w:rsidRPr="00C269B2" w:rsidRDefault="005937D0" w:rsidP="00AB0A49">
            <w:pPr>
              <w:pStyle w:val="Normal1"/>
              <w:spacing w:before="0" w:after="0"/>
            </w:pPr>
            <w:r w:rsidRPr="00C269B2">
              <w:t>Valoarea indicatorului înregistrată la finalul implementării proiectu</w:t>
            </w:r>
            <w:r w:rsidR="00A651CF" w:rsidRPr="00C269B2">
              <w:t>lui reprezintă valoarea calculată pentru clădire</w:t>
            </w:r>
            <w:r w:rsidRPr="00C269B2">
              <w:t xml:space="preserve"> după implementarea </w:t>
            </w:r>
            <w:r w:rsidR="00A651CF" w:rsidRPr="00C269B2">
              <w:t>măsurilor/pachetelor</w:t>
            </w:r>
            <w:r w:rsidRPr="00C269B2">
              <w:t xml:space="preserve"> de măsuri propuse </w:t>
            </w:r>
            <w:r w:rsidR="00AB0A49" w:rsidRPr="00C269B2">
              <w:t xml:space="preserve">în </w:t>
            </w:r>
            <w:r w:rsidR="00A651CF" w:rsidRPr="00C269B2">
              <w:t>Raportul de audit energetic</w:t>
            </w:r>
            <w:r w:rsidRPr="00C269B2">
              <w:t>.</w:t>
            </w:r>
          </w:p>
          <w:p w:rsidR="00665191" w:rsidRPr="00C269B2" w:rsidRDefault="00665191" w:rsidP="00AB0A49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D22079" w:rsidRPr="00B72B68" w:rsidRDefault="00A651CF" w:rsidP="00D22079">
            <w:pPr>
              <w:pStyle w:val="Normal1"/>
              <w:spacing w:before="0" w:after="0"/>
            </w:pPr>
            <w:r>
              <w:t>Raport de audit energetic și</w:t>
            </w:r>
          </w:p>
          <w:p w:rsidR="005937D0" w:rsidRPr="00B72B68" w:rsidRDefault="00D22079" w:rsidP="00D22079">
            <w:pPr>
              <w:pStyle w:val="Normal1"/>
              <w:spacing w:before="0" w:after="0"/>
            </w:pPr>
            <w:r w:rsidRPr="00B72B68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</w:t>
            </w:r>
            <w:r w:rsidR="00EA233D">
              <w:t>gie primară pentru încălzire utilizând</w:t>
            </w:r>
            <w:r w:rsidRPr="00B72B68">
              <w:t xml:space="preserve"> surse neregenerabile </w:t>
            </w:r>
          </w:p>
        </w:tc>
        <w:tc>
          <w:tcPr>
            <w:tcW w:w="2552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pentru încălzire economisită la nivelul clădirii, utilizând </w:t>
            </w:r>
            <w:r w:rsidRPr="00B72B68">
              <w:lastRenderedPageBreak/>
              <w:t xml:space="preserve">surse neregenerabile </w:t>
            </w:r>
          </w:p>
        </w:tc>
        <w:tc>
          <w:tcPr>
            <w:tcW w:w="1559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kWh/m2/an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energie primară pentru încălzire din surse neregenerabile este d</w:t>
            </w:r>
            <w:r w:rsidR="00C269B2">
              <w:t>ată de diferența dintre valoarea înregistrată</w:t>
            </w:r>
            <w:r w:rsidRPr="00B72B68">
              <w:t xml:space="preserve"> la finalul imple</w:t>
            </w:r>
            <w:r w:rsidR="00C269B2">
              <w:t xml:space="preserve">mentării proiectului și </w:t>
            </w:r>
            <w:r w:rsidR="00C269B2">
              <w:lastRenderedPageBreak/>
              <w:t>valoarea înregistrată</w:t>
            </w:r>
            <w:r w:rsidRPr="00B72B68">
              <w:t xml:space="preserve"> la începutul i</w:t>
            </w:r>
            <w:r w:rsidR="00A651CF">
              <w:t>mplementării proiectului</w:t>
            </w:r>
            <w:r w:rsidRPr="00B72B68">
              <w:t>.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087978" w:rsidRDefault="00665191" w:rsidP="00665191">
            <w:pPr>
              <w:pStyle w:val="Normal1"/>
              <w:spacing w:before="0" w:after="0"/>
            </w:pPr>
          </w:p>
          <w:p w:rsidR="00191B01" w:rsidRDefault="00087978" w:rsidP="00191B01">
            <w:pPr>
              <w:pStyle w:val="Normal1"/>
              <w:spacing w:before="0" w:after="0"/>
            </w:pPr>
            <w:r w:rsidRPr="00307745">
              <w:t xml:space="preserve">Valoarea indicatorului la începutul implementării proiectului reprezintă </w:t>
            </w:r>
            <w:r w:rsidR="00307745">
              <w:t>valoarea calculat</w:t>
            </w:r>
            <w:r w:rsidR="00771957">
              <w:t>ă inițial pentru clădire</w:t>
            </w:r>
            <w:r w:rsidR="00191B01">
              <w:t xml:space="preserve"> (precizată în Raportul de audit energetic). </w:t>
            </w:r>
          </w:p>
          <w:p w:rsidR="00087978" w:rsidRPr="00307745" w:rsidRDefault="00087978" w:rsidP="00087978">
            <w:pPr>
              <w:pStyle w:val="Normal1"/>
              <w:spacing w:before="0" w:after="0"/>
            </w:pPr>
          </w:p>
          <w:p w:rsidR="00087978" w:rsidRPr="00B72B68" w:rsidRDefault="00087978" w:rsidP="00191B01">
            <w:pPr>
              <w:pStyle w:val="Normal1"/>
              <w:spacing w:before="0" w:after="0"/>
            </w:pPr>
            <w:r w:rsidRPr="00307745">
              <w:t>Valoarea indicatorului la finalul implementării proiectului reprezintă valoarea calculată după implementarea măsurilor/pachetelor de măsuri propuse prin Raportul</w:t>
            </w:r>
            <w:r w:rsidR="00307745" w:rsidRPr="00307745">
              <w:t xml:space="preserve"> de audit energetic.</w:t>
            </w:r>
          </w:p>
        </w:tc>
        <w:tc>
          <w:tcPr>
            <w:tcW w:w="18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Raport de audit energetic și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Certificat de performanță </w:t>
            </w:r>
            <w:r w:rsidRPr="00B72B68">
              <w:lastRenderedPageBreak/>
              <w:t>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lastRenderedPageBreak/>
              <w:t>Scăderea consumului anual de energie</w:t>
            </w:r>
            <w:r w:rsidR="00EA233D">
              <w:t xml:space="preserve"> finală în clădirile publice utilizând</w:t>
            </w:r>
            <w:r w:rsidRPr="009E6C40">
              <w:t xml:space="preserve"> surse neregenerabile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 </w:t>
            </w:r>
          </w:p>
        </w:tc>
        <w:tc>
          <w:tcPr>
            <w:tcW w:w="2552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referă la cantitatea de energie finală</w:t>
            </w:r>
            <w:r>
              <w:t xml:space="preserve"> economisită </w:t>
            </w:r>
            <w:r w:rsidRPr="009E6C40">
              <w:t xml:space="preserve">la nivelul clădirii </w:t>
            </w:r>
            <w:r>
              <w:t>utilizând</w:t>
            </w:r>
            <w:r w:rsidRPr="009E6C40">
              <w:t xml:space="preserve"> surse </w:t>
            </w:r>
            <w:r>
              <w:t>neregenerabile (la nivelul racordului clădirii)</w:t>
            </w:r>
          </w:p>
        </w:tc>
        <w:tc>
          <w:tcPr>
            <w:tcW w:w="1559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tep</w:t>
            </w:r>
          </w:p>
        </w:tc>
        <w:tc>
          <w:tcPr>
            <w:tcW w:w="4698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Scăderea consumului anual de energie finală </w:t>
            </w:r>
            <w:r>
              <w:t>utilizând</w:t>
            </w:r>
            <w:r w:rsidRPr="009E6C40">
              <w:t xml:space="preserve"> surse neregenerabile este dată de diferența dintre valorile înregistrate la finalul implementării proiectului și valorile înregistrate la înce</w:t>
            </w:r>
            <w:r>
              <w:t>putul implementării proiectului.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  <w:rPr>
                <w:color w:val="FF0000"/>
              </w:rPr>
            </w:pPr>
            <w:r w:rsidRPr="009E6C40">
              <w:t xml:space="preserve">Valoarea indicatorului la începutul implementării proiectului reprezintă valoarea calculată iniţial </w:t>
            </w:r>
            <w:r w:rsidRPr="00087978">
              <w:t xml:space="preserve">pentru clădire (precizată în </w:t>
            </w:r>
            <w:r w:rsidR="00DB0D4E">
              <w:t>Certificatul de performanță energetică</w:t>
            </w:r>
            <w:r w:rsidRPr="00087978">
              <w:t xml:space="preserve">). 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Valoarea indicatorului înregistrată la finalul implementării proiectu</w:t>
            </w:r>
            <w:r>
              <w:t>lui reprezintă valoarea calculată</w:t>
            </w:r>
            <w:r w:rsidRPr="009E6C40">
              <w:t xml:space="preserve"> după implem</w:t>
            </w:r>
            <w:r>
              <w:t>entarea proiectului (după implementarea măsurilor/pachetelor</w:t>
            </w:r>
            <w:r w:rsidRPr="009E6C40">
              <w:t xml:space="preserve"> de măsuri propuse prin Raportul de audit energetic).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lastRenderedPageBreak/>
              <w:t>Raport de audit energetic și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0F658A" w:rsidRDefault="00665191" w:rsidP="00665191">
            <w:pPr>
              <w:pStyle w:val="Normal1"/>
              <w:spacing w:before="0" w:after="0"/>
            </w:pPr>
            <w:r w:rsidRPr="00794A30">
              <w:t>Numărul clădirilor care beneficiază de măsuri de creștere a eficienței energetice</w:t>
            </w:r>
          </w:p>
        </w:tc>
        <w:tc>
          <w:tcPr>
            <w:tcW w:w="2552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clădirile </w:t>
            </w:r>
            <w:r w:rsidRPr="004A1DF8">
              <w:t xml:space="preserve">care </w:t>
            </w:r>
            <w:r>
              <w:t xml:space="preserve">fac obiectul investițiilor prin proiectul finanțat (componentele proiectului) 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 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665191" w:rsidRPr="003D6C70" w:rsidRDefault="00665191" w:rsidP="00665191">
            <w:pPr>
              <w:pStyle w:val="Normal1"/>
              <w:spacing w:before="0" w:after="0"/>
            </w:pPr>
            <w:r w:rsidRPr="003D6C70">
              <w:t xml:space="preserve">Număr </w:t>
            </w:r>
            <w:r>
              <w:t>clădiri</w:t>
            </w:r>
          </w:p>
        </w:tc>
        <w:tc>
          <w:tcPr>
            <w:tcW w:w="4698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>
              <w:t xml:space="preserve"> reprezintă numărul de clădiri care au beneficiat de investiții prin proiectele. </w:t>
            </w: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Certificat de performanță energetică</w:t>
            </w:r>
            <w:r>
              <w:t>/Documentația tehnică/tehnico-economică a proiectului</w:t>
            </w:r>
          </w:p>
        </w:tc>
      </w:tr>
    </w:tbl>
    <w:p w:rsidR="007D058B" w:rsidRPr="00E8007F" w:rsidRDefault="007D058B" w:rsidP="00A07531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270" w:rsidRDefault="00472270" w:rsidP="00995C14">
      <w:pPr>
        <w:spacing w:before="0" w:after="0"/>
      </w:pPr>
      <w:r>
        <w:separator/>
      </w:r>
    </w:p>
  </w:endnote>
  <w:endnote w:type="continuationSeparator" w:id="0">
    <w:p w:rsidR="00472270" w:rsidRDefault="00472270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3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270" w:rsidRDefault="00472270" w:rsidP="00995C14">
      <w:pPr>
        <w:spacing w:before="0" w:after="0"/>
      </w:pPr>
      <w:r>
        <w:separator/>
      </w:r>
    </w:p>
  </w:footnote>
  <w:footnote w:type="continuationSeparator" w:id="0">
    <w:p w:rsidR="00472270" w:rsidRDefault="00472270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A07531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</w:t>
    </w:r>
    <w:r w:rsidR="00283089" w:rsidRPr="00D3096F">
      <w:rPr>
        <w:rFonts w:cs="Arial"/>
        <w:b/>
        <w:color w:val="333333"/>
        <w:sz w:val="16"/>
        <w:szCs w:val="16"/>
      </w:rPr>
      <w:t xml:space="preserve"> - Clădiri </w:t>
    </w:r>
    <w:r w:rsidR="00321B96">
      <w:rPr>
        <w:rFonts w:cs="Arial"/>
        <w:b/>
        <w:color w:val="333333"/>
        <w:sz w:val="16"/>
        <w:szCs w:val="16"/>
      </w:rPr>
      <w:t xml:space="preserve">publice </w:t>
    </w:r>
  </w:p>
  <w:p w:rsidR="00941C86" w:rsidRDefault="00941C86" w:rsidP="00941C86">
    <w:pPr>
      <w:pStyle w:val="Header"/>
      <w:jc w:val="both"/>
      <w:rPr>
        <w:rFonts w:cs="Arial"/>
        <w:b/>
        <w:color w:val="333333"/>
        <w:sz w:val="16"/>
        <w:szCs w:val="16"/>
      </w:rPr>
    </w:pPr>
    <w:r w:rsidRPr="00DC04B7">
      <w:rPr>
        <w:rFonts w:cs="Arial"/>
        <w:b/>
        <w:color w:val="333333"/>
        <w:sz w:val="16"/>
        <w:szCs w:val="16"/>
      </w:rPr>
      <w:t xml:space="preserve">APEL DEDICAT SPRIJINIRII OBIECTIVELOR  SUERD </w:t>
    </w:r>
  </w:p>
  <w:p w:rsidR="00941C86" w:rsidRDefault="00941C86" w:rsidP="00941C86">
    <w:pPr>
      <w:pStyle w:val="Header"/>
      <w:jc w:val="right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 xml:space="preserve">Ghidul Solicitantului. Condiții specifice de accesare a fondurilor în cadrul apelului de proiecte cu titlul </w:t>
    </w:r>
    <w:r w:rsidRPr="00DC04B7">
      <w:rPr>
        <w:rFonts w:cs="Arial"/>
        <w:b/>
        <w:bCs/>
        <w:color w:val="333333"/>
        <w:sz w:val="14"/>
      </w:rPr>
      <w:t>POR/2017/3/3.1/B/SUERD</w:t>
    </w:r>
    <w:r>
      <w:rPr>
        <w:rFonts w:cs="Arial"/>
        <w:b/>
        <w:bCs/>
        <w:color w:val="333333"/>
        <w:sz w:val="14"/>
      </w:rPr>
      <w:t>/</w:t>
    </w:r>
    <w:r w:rsidRPr="00DC04B7">
      <w:rPr>
        <w:rFonts w:cs="Arial"/>
        <w:b/>
        <w:bCs/>
        <w:color w:val="333333"/>
        <w:sz w:val="14"/>
      </w:rPr>
      <w:t>1</w:t>
    </w:r>
  </w:p>
  <w:p w:rsidR="00941C86" w:rsidRDefault="00941C86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  <w:p w:rsidR="00995C14" w:rsidRPr="00283089" w:rsidRDefault="00A07531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 w:rsidRPr="00A07531">
      <w:rPr>
        <w:rFonts w:cs="Arial"/>
        <w:b/>
        <w:bCs/>
        <w:color w:val="333333"/>
        <w:sz w:val="14"/>
      </w:rPr>
      <w:t>Anexa 3.1.B</w:t>
    </w:r>
    <w:r w:rsidR="00BF7129" w:rsidRPr="00A07531">
      <w:rPr>
        <w:rFonts w:cs="Arial"/>
        <w:b/>
        <w:bCs/>
        <w:color w:val="333333"/>
        <w:sz w:val="14"/>
      </w:rPr>
      <w:t>.</w:t>
    </w:r>
    <w:r w:rsidR="007E2B1F">
      <w:rPr>
        <w:rFonts w:cs="Arial"/>
        <w:b/>
        <w:bCs/>
        <w:color w:val="333333"/>
        <w:sz w:val="14"/>
      </w:rPr>
      <w:t>5</w:t>
    </w:r>
    <w:r w:rsidR="00BE1453">
      <w:rPr>
        <w:rFonts w:cs="Arial"/>
        <w:b/>
        <w:bCs/>
        <w:color w:val="333333"/>
        <w:sz w:val="14"/>
      </w:rPr>
      <w:t xml:space="preserve"> SUERD</w:t>
    </w:r>
  </w:p>
  <w:p w:rsidR="00995C14" w:rsidRDefault="00995C14" w:rsidP="00995C1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CD3561"/>
    <w:multiLevelType w:val="hybridMultilevel"/>
    <w:tmpl w:val="5BCC31E6"/>
    <w:lvl w:ilvl="0" w:tplc="7D92BD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24BD4"/>
    <w:rsid w:val="00057A1E"/>
    <w:rsid w:val="00073274"/>
    <w:rsid w:val="00081BF9"/>
    <w:rsid w:val="0008544E"/>
    <w:rsid w:val="00087978"/>
    <w:rsid w:val="000A118C"/>
    <w:rsid w:val="000A232C"/>
    <w:rsid w:val="000A4062"/>
    <w:rsid w:val="000C7B9F"/>
    <w:rsid w:val="000D1A39"/>
    <w:rsid w:val="000E01BF"/>
    <w:rsid w:val="000F1896"/>
    <w:rsid w:val="000F658A"/>
    <w:rsid w:val="001053F6"/>
    <w:rsid w:val="00126A3C"/>
    <w:rsid w:val="00137D46"/>
    <w:rsid w:val="0014731C"/>
    <w:rsid w:val="00154207"/>
    <w:rsid w:val="0017777A"/>
    <w:rsid w:val="00185194"/>
    <w:rsid w:val="0018782F"/>
    <w:rsid w:val="00191B01"/>
    <w:rsid w:val="001A138A"/>
    <w:rsid w:val="001B4E47"/>
    <w:rsid w:val="001B503B"/>
    <w:rsid w:val="001B5DC5"/>
    <w:rsid w:val="001C1B29"/>
    <w:rsid w:val="001C1C72"/>
    <w:rsid w:val="001C6F52"/>
    <w:rsid w:val="001E6B37"/>
    <w:rsid w:val="001F2C2E"/>
    <w:rsid w:val="00221D52"/>
    <w:rsid w:val="002256BD"/>
    <w:rsid w:val="002278B3"/>
    <w:rsid w:val="00233D65"/>
    <w:rsid w:val="0023630C"/>
    <w:rsid w:val="0023678F"/>
    <w:rsid w:val="002442C5"/>
    <w:rsid w:val="00245804"/>
    <w:rsid w:val="002535EF"/>
    <w:rsid w:val="00253D1B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2F3191"/>
    <w:rsid w:val="0030168D"/>
    <w:rsid w:val="00307745"/>
    <w:rsid w:val="0031232B"/>
    <w:rsid w:val="0031681B"/>
    <w:rsid w:val="00321B96"/>
    <w:rsid w:val="00341FA6"/>
    <w:rsid w:val="00352B63"/>
    <w:rsid w:val="0037505A"/>
    <w:rsid w:val="00381BF5"/>
    <w:rsid w:val="00391B48"/>
    <w:rsid w:val="003A6029"/>
    <w:rsid w:val="003B0B36"/>
    <w:rsid w:val="003B5C40"/>
    <w:rsid w:val="003B7F52"/>
    <w:rsid w:val="003C288C"/>
    <w:rsid w:val="003D6562"/>
    <w:rsid w:val="003D6C70"/>
    <w:rsid w:val="003D6ECF"/>
    <w:rsid w:val="003E110E"/>
    <w:rsid w:val="003F1358"/>
    <w:rsid w:val="004028E9"/>
    <w:rsid w:val="004103E1"/>
    <w:rsid w:val="004123B9"/>
    <w:rsid w:val="00424692"/>
    <w:rsid w:val="00434DC3"/>
    <w:rsid w:val="004356CB"/>
    <w:rsid w:val="00460232"/>
    <w:rsid w:val="0046031A"/>
    <w:rsid w:val="00472270"/>
    <w:rsid w:val="00473627"/>
    <w:rsid w:val="00481CEC"/>
    <w:rsid w:val="004969AB"/>
    <w:rsid w:val="004A1DF8"/>
    <w:rsid w:val="004A74A1"/>
    <w:rsid w:val="004B32E2"/>
    <w:rsid w:val="004B74B7"/>
    <w:rsid w:val="004E0101"/>
    <w:rsid w:val="004E57CC"/>
    <w:rsid w:val="004F46BF"/>
    <w:rsid w:val="004F4F43"/>
    <w:rsid w:val="00500541"/>
    <w:rsid w:val="005061EF"/>
    <w:rsid w:val="00511FBB"/>
    <w:rsid w:val="00515E5E"/>
    <w:rsid w:val="005216E5"/>
    <w:rsid w:val="00522BF1"/>
    <w:rsid w:val="00531FAC"/>
    <w:rsid w:val="00551C4B"/>
    <w:rsid w:val="005529A9"/>
    <w:rsid w:val="00556DA8"/>
    <w:rsid w:val="00557611"/>
    <w:rsid w:val="00572903"/>
    <w:rsid w:val="00575DFC"/>
    <w:rsid w:val="00586189"/>
    <w:rsid w:val="005937D0"/>
    <w:rsid w:val="005A249B"/>
    <w:rsid w:val="005A7046"/>
    <w:rsid w:val="005B2616"/>
    <w:rsid w:val="005C24DD"/>
    <w:rsid w:val="005C494C"/>
    <w:rsid w:val="005C668B"/>
    <w:rsid w:val="005F3999"/>
    <w:rsid w:val="005F64B7"/>
    <w:rsid w:val="00616961"/>
    <w:rsid w:val="00620D4B"/>
    <w:rsid w:val="00631A03"/>
    <w:rsid w:val="00636332"/>
    <w:rsid w:val="006421DD"/>
    <w:rsid w:val="0065008D"/>
    <w:rsid w:val="00653D02"/>
    <w:rsid w:val="006621E3"/>
    <w:rsid w:val="00665191"/>
    <w:rsid w:val="00672D80"/>
    <w:rsid w:val="00675361"/>
    <w:rsid w:val="00685A8D"/>
    <w:rsid w:val="006A4109"/>
    <w:rsid w:val="006B3A71"/>
    <w:rsid w:val="006C30A3"/>
    <w:rsid w:val="006D7314"/>
    <w:rsid w:val="006E5710"/>
    <w:rsid w:val="006F55FE"/>
    <w:rsid w:val="006F7031"/>
    <w:rsid w:val="006F7658"/>
    <w:rsid w:val="00701F7C"/>
    <w:rsid w:val="0070514F"/>
    <w:rsid w:val="007345D3"/>
    <w:rsid w:val="0074286B"/>
    <w:rsid w:val="0074299A"/>
    <w:rsid w:val="00750AFF"/>
    <w:rsid w:val="00766B67"/>
    <w:rsid w:val="00767CD5"/>
    <w:rsid w:val="00771837"/>
    <w:rsid w:val="00771957"/>
    <w:rsid w:val="007752AD"/>
    <w:rsid w:val="00775CAE"/>
    <w:rsid w:val="007766DF"/>
    <w:rsid w:val="0079185A"/>
    <w:rsid w:val="00794A30"/>
    <w:rsid w:val="007A2FBA"/>
    <w:rsid w:val="007A7B7F"/>
    <w:rsid w:val="007B236D"/>
    <w:rsid w:val="007B3991"/>
    <w:rsid w:val="007B7383"/>
    <w:rsid w:val="007D058B"/>
    <w:rsid w:val="007E2B1F"/>
    <w:rsid w:val="007E5518"/>
    <w:rsid w:val="007F78E6"/>
    <w:rsid w:val="00805DE1"/>
    <w:rsid w:val="00820439"/>
    <w:rsid w:val="008250A8"/>
    <w:rsid w:val="0083003B"/>
    <w:rsid w:val="00845032"/>
    <w:rsid w:val="008632BB"/>
    <w:rsid w:val="008729C5"/>
    <w:rsid w:val="00873FC9"/>
    <w:rsid w:val="008749EC"/>
    <w:rsid w:val="008B06E1"/>
    <w:rsid w:val="008C2EBF"/>
    <w:rsid w:val="008D0DCE"/>
    <w:rsid w:val="008F3B31"/>
    <w:rsid w:val="008F7A07"/>
    <w:rsid w:val="009153B0"/>
    <w:rsid w:val="00916E5B"/>
    <w:rsid w:val="009236D0"/>
    <w:rsid w:val="00925C39"/>
    <w:rsid w:val="00941C86"/>
    <w:rsid w:val="00946FEE"/>
    <w:rsid w:val="009543C8"/>
    <w:rsid w:val="00960285"/>
    <w:rsid w:val="009629AE"/>
    <w:rsid w:val="00995C14"/>
    <w:rsid w:val="009B3FFC"/>
    <w:rsid w:val="009C0AD5"/>
    <w:rsid w:val="009C2839"/>
    <w:rsid w:val="009D07CE"/>
    <w:rsid w:val="009D26EB"/>
    <w:rsid w:val="009E6C40"/>
    <w:rsid w:val="009F1588"/>
    <w:rsid w:val="009F5682"/>
    <w:rsid w:val="00A00E86"/>
    <w:rsid w:val="00A07531"/>
    <w:rsid w:val="00A108AA"/>
    <w:rsid w:val="00A14986"/>
    <w:rsid w:val="00A22EA0"/>
    <w:rsid w:val="00A36162"/>
    <w:rsid w:val="00A44B92"/>
    <w:rsid w:val="00A45B14"/>
    <w:rsid w:val="00A631E1"/>
    <w:rsid w:val="00A651CF"/>
    <w:rsid w:val="00A818C8"/>
    <w:rsid w:val="00A91D1F"/>
    <w:rsid w:val="00A95D00"/>
    <w:rsid w:val="00A97C9B"/>
    <w:rsid w:val="00AA331E"/>
    <w:rsid w:val="00AB0A49"/>
    <w:rsid w:val="00AB4569"/>
    <w:rsid w:val="00AB6480"/>
    <w:rsid w:val="00AB69E4"/>
    <w:rsid w:val="00AD5497"/>
    <w:rsid w:val="00AF263D"/>
    <w:rsid w:val="00AF6759"/>
    <w:rsid w:val="00AF7A20"/>
    <w:rsid w:val="00B06857"/>
    <w:rsid w:val="00B128A2"/>
    <w:rsid w:val="00B21C83"/>
    <w:rsid w:val="00B343A8"/>
    <w:rsid w:val="00B410BA"/>
    <w:rsid w:val="00B526CD"/>
    <w:rsid w:val="00B53D3F"/>
    <w:rsid w:val="00B5668D"/>
    <w:rsid w:val="00B57440"/>
    <w:rsid w:val="00B63D7E"/>
    <w:rsid w:val="00B72B68"/>
    <w:rsid w:val="00B77D0A"/>
    <w:rsid w:val="00B80E8B"/>
    <w:rsid w:val="00B96007"/>
    <w:rsid w:val="00BA5409"/>
    <w:rsid w:val="00BC7190"/>
    <w:rsid w:val="00BD1543"/>
    <w:rsid w:val="00BE1453"/>
    <w:rsid w:val="00BE3680"/>
    <w:rsid w:val="00BE6721"/>
    <w:rsid w:val="00BF2E58"/>
    <w:rsid w:val="00BF7129"/>
    <w:rsid w:val="00C179A3"/>
    <w:rsid w:val="00C17A8E"/>
    <w:rsid w:val="00C22556"/>
    <w:rsid w:val="00C257BB"/>
    <w:rsid w:val="00C267D2"/>
    <w:rsid w:val="00C269B2"/>
    <w:rsid w:val="00C327EB"/>
    <w:rsid w:val="00C37126"/>
    <w:rsid w:val="00C37EDE"/>
    <w:rsid w:val="00C42F9A"/>
    <w:rsid w:val="00C51E8F"/>
    <w:rsid w:val="00C52862"/>
    <w:rsid w:val="00C83288"/>
    <w:rsid w:val="00C93C7D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22079"/>
    <w:rsid w:val="00D2363B"/>
    <w:rsid w:val="00D535CD"/>
    <w:rsid w:val="00D64FBA"/>
    <w:rsid w:val="00D93FB5"/>
    <w:rsid w:val="00DA109A"/>
    <w:rsid w:val="00DA4F2A"/>
    <w:rsid w:val="00DB0D4E"/>
    <w:rsid w:val="00DC0EEC"/>
    <w:rsid w:val="00DC2A0A"/>
    <w:rsid w:val="00DE6EEF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87783"/>
    <w:rsid w:val="00E971FB"/>
    <w:rsid w:val="00EA233D"/>
    <w:rsid w:val="00EA5B0A"/>
    <w:rsid w:val="00EB0C31"/>
    <w:rsid w:val="00ED38F4"/>
    <w:rsid w:val="00ED7BB4"/>
    <w:rsid w:val="00F213DD"/>
    <w:rsid w:val="00F403D8"/>
    <w:rsid w:val="00F4350F"/>
    <w:rsid w:val="00F51F6D"/>
    <w:rsid w:val="00F572C9"/>
    <w:rsid w:val="00F60478"/>
    <w:rsid w:val="00F62E16"/>
    <w:rsid w:val="00F813AC"/>
    <w:rsid w:val="00F9746F"/>
    <w:rsid w:val="00FA3974"/>
    <w:rsid w:val="00FA7471"/>
    <w:rsid w:val="00FB05B1"/>
    <w:rsid w:val="00FE1653"/>
    <w:rsid w:val="00FE1DF8"/>
    <w:rsid w:val="00FE34FB"/>
    <w:rsid w:val="00FE4900"/>
    <w:rsid w:val="00FE634E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25E1D7-AB25-4AE6-B48B-B24B530B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4E405-017C-48A4-8E01-0EB552A50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836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6</cp:revision>
  <cp:lastPrinted>2017-10-26T06:11:00Z</cp:lastPrinted>
  <dcterms:created xsi:type="dcterms:W3CDTF">2017-06-14T10:05:00Z</dcterms:created>
  <dcterms:modified xsi:type="dcterms:W3CDTF">2017-10-30T09:25:00Z</dcterms:modified>
</cp:coreProperties>
</file>